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4F" w:rsidRDefault="007F1C0C" w:rsidP="00B45C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294F" w:rsidRPr="000F294F">
        <w:rPr>
          <w:rFonts w:ascii="Times New Roman" w:hAnsi="Times New Roman" w:cs="Times New Roman"/>
          <w:b/>
          <w:sz w:val="28"/>
          <w:szCs w:val="28"/>
        </w:rPr>
        <w:t xml:space="preserve"> предоставлении налоговых вычетов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НДФЛ</w:t>
      </w:r>
    </w:p>
    <w:p w:rsidR="00B45CD2" w:rsidRDefault="00B45CD2" w:rsidP="00B45C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4B" w:rsidRPr="007C774B" w:rsidRDefault="007C774B" w:rsidP="00B45CD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5161">
        <w:rPr>
          <w:rFonts w:ascii="Times New Roman" w:hAnsi="Times New Roman" w:cs="Times New Roman"/>
          <w:b/>
          <w:sz w:val="28"/>
          <w:szCs w:val="28"/>
        </w:rPr>
        <w:t>Налоговый вычет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Н</w:t>
      </w:r>
      <w:r w:rsidR="007C774B">
        <w:rPr>
          <w:rFonts w:ascii="Times New Roman" w:hAnsi="Times New Roman" w:cs="Times New Roman"/>
          <w:bCs/>
          <w:sz w:val="28"/>
          <w:szCs w:val="28"/>
        </w:rPr>
        <w:t>алоговый вычет</w:t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74B" w:rsidRPr="007C774B"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7C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4B" w:rsidRPr="007C774B">
        <w:rPr>
          <w:rFonts w:ascii="Times New Roman" w:hAnsi="Times New Roman" w:cs="Times New Roman"/>
          <w:sz w:val="28"/>
          <w:szCs w:val="28"/>
        </w:rPr>
        <w:t>(далее</w:t>
      </w:r>
      <w:r w:rsidR="007C77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D63AE">
        <w:rPr>
          <w:rFonts w:ascii="Times New Roman" w:hAnsi="Times New Roman" w:cs="Times New Roman"/>
          <w:bCs/>
          <w:sz w:val="28"/>
          <w:szCs w:val="28"/>
        </w:rPr>
        <w:t>НДФЛ</w:t>
      </w:r>
      <w:r w:rsidR="007C774B">
        <w:rPr>
          <w:rFonts w:ascii="Times New Roman" w:hAnsi="Times New Roman" w:cs="Times New Roman"/>
          <w:bCs/>
          <w:sz w:val="28"/>
          <w:szCs w:val="28"/>
        </w:rPr>
        <w:t>)</w:t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- это сумма, которая уменьшает налоговую базу (величину облагаемого НДФЛ дохода). Уменьшение налоговой базы, в свою очередь, приводит к уменьшению суммы налога (</w:t>
      </w:r>
      <w:hyperlink r:id="rId8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3 ст. 210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161">
        <w:rPr>
          <w:rFonts w:ascii="Times New Roman" w:hAnsi="Times New Roman" w:cs="Times New Roman"/>
          <w:bCs/>
          <w:sz w:val="28"/>
          <w:szCs w:val="28"/>
          <w:u w:val="single"/>
        </w:rPr>
        <w:t>Важно:</w:t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на налоговые вычеты уменьшить можно только те доходы, которые облагаются НДФЛ по ставке 13% согласно </w:t>
      </w:r>
      <w:hyperlink r:id="rId9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1 ст. 224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РФ, за исключением доходов от долевого участия (</w:t>
      </w:r>
      <w:hyperlink r:id="rId10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п. 3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4 ст. 210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Вычеты делятся на виды и подвиды в зависимости от их целей. Размеры и условия их применения существенно различаются. Налоговым кодексом РФ предусмотрено 7 групп вычетов:</w:t>
      </w:r>
    </w:p>
    <w:p w:rsidR="000D63AE" w:rsidRPr="000D63AE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стандартные вычеты для льготных категорий физлиц, а также лиц, на обеспечении которых находятся дети (</w:t>
      </w:r>
      <w:hyperlink r:id="rId12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218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социальные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вычеты для тех, кто нес расходы на лечение, обучение, на дополнительные меры по пенсионному обеспечению и на другие социально значимые цели (</w:t>
      </w:r>
      <w:hyperlink r:id="rId13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219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283C6C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инвестиционные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вычеты для физлиц, которые открывают инвестиционные счета, а также получают доходы от продажи (погашения) ценных бумаг, обращающихся на ОРЦБ (</w:t>
      </w:r>
      <w:hyperlink r:id="rId14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219.1</w:t>
        </w:r>
      </w:hyperlink>
      <w:r w:rsidR="00283C6C">
        <w:rPr>
          <w:rFonts w:ascii="Times New Roman" w:hAnsi="Times New Roman" w:cs="Times New Roman"/>
          <w:bCs/>
          <w:sz w:val="28"/>
          <w:szCs w:val="28"/>
        </w:rPr>
        <w:t xml:space="preserve"> НК РФ)</w:t>
      </w:r>
    </w:p>
    <w:p w:rsidR="000D63AE" w:rsidRPr="00283C6C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имущественные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вычеты при приобретении жилья и земельных участков, при продаже некоторых видов имущества, а также в случае изъятия у налогоплательщика недвижимости для государственных или муниципальных нужд (</w:t>
      </w:r>
      <w:hyperlink r:id="rId15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220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283C6C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профессиональные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вычеты для физлиц, которые оказывают услуги, выполняют работы по гражданско-правовым договорам или получают авторское вознаграждение (</w:t>
      </w:r>
      <w:hyperlink r:id="rId16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221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вычеты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при переносе на будущее убытков от операций с ценными бумагами и операций с производными финансовыми инструментами, обращающимися на организованном рынке (</w:t>
      </w:r>
      <w:hyperlink r:id="rId17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220.1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Default="000D63AE" w:rsidP="00B45CD2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вычеты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при переносе на будущее убытков от участия в инвестиционном товариществе (</w:t>
      </w:r>
      <w:hyperlink r:id="rId18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220.2</w:t>
        </w:r>
      </w:hyperlink>
      <w:r w:rsidR="00283C6C">
        <w:rPr>
          <w:rFonts w:ascii="Times New Roman" w:hAnsi="Times New Roman" w:cs="Times New Roman"/>
          <w:bCs/>
          <w:sz w:val="28"/>
          <w:szCs w:val="28"/>
        </w:rPr>
        <w:t xml:space="preserve"> НК РФ)</w:t>
      </w:r>
    </w:p>
    <w:p w:rsidR="00B45CD2" w:rsidRPr="00283C6C" w:rsidRDefault="00B45CD2" w:rsidP="00B45CD2">
      <w:p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7C774B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74B">
        <w:rPr>
          <w:rFonts w:ascii="Times New Roman" w:hAnsi="Times New Roman" w:cs="Times New Roman"/>
          <w:b/>
          <w:bCs/>
          <w:sz w:val="28"/>
          <w:szCs w:val="28"/>
        </w:rPr>
        <w:t>2. Размер вычетов по НДФЛ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lastRenderedPageBreak/>
        <w:t>Для каждого вида вычета установлен свой размер. Он может быть определен фиксированной суммой либо в виде предельной величины (</w:t>
      </w:r>
      <w:hyperlink r:id="rId19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ст. 218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0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221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 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63AE">
        <w:rPr>
          <w:rFonts w:ascii="Times New Roman" w:hAnsi="Times New Roman" w:cs="Times New Roman"/>
          <w:bCs/>
          <w:sz w:val="28"/>
          <w:szCs w:val="28"/>
          <w:u w:val="single"/>
        </w:rPr>
        <w:t>2.1. Размер стандартных вычетов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Стандартные вычеты предоставляются:</w:t>
      </w:r>
    </w:p>
    <w:p w:rsidR="000D63AE" w:rsidRPr="000D63AE" w:rsidRDefault="000D63AE" w:rsidP="00B45CD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"на себя" некоторым категориям физлиц - в размере 3 000 руб. или 500 руб. за каждый месяц. Размер вычета зависит от того, к какой категории относится налогоплательщик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consultantplus://offline/ref=7410015C95837A98B17E147B0B6F2A1A6EEC1D32ED64DA8B2BDB304F63BD110A58DE1C2423DE9487V5P1H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1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2 п. 1 ст. 218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детей родителям и их супругам, усыновителям, приемным родителям и их супругам, опекунам и попечителям - в размере 1 400 руб. или 3 000 руб. на ребенка ежемесячно в зависимости от количества и очередности появления детей. Если ребенок является инвалидом, то к указанным суммам прибавляется еще 6 000 руб. или 12 000 руб. исходя из того, кем налогоплательщик приходится ребенку (родителем, опекуном и т.п.). На это указано в </w:t>
      </w:r>
      <w:hyperlink r:id="rId22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4 п. 1 ст. 218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РФ.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63AE">
        <w:rPr>
          <w:rFonts w:ascii="Times New Roman" w:hAnsi="Times New Roman" w:cs="Times New Roman"/>
          <w:bCs/>
          <w:sz w:val="28"/>
          <w:szCs w:val="28"/>
          <w:u w:val="single"/>
        </w:rPr>
        <w:t>2.2. Размер социальных вычетов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Социальные вычеты предоставляются:</w:t>
      </w:r>
    </w:p>
    <w:p w:rsidR="000D63AE" w:rsidRPr="000D63AE" w:rsidRDefault="000D63AE" w:rsidP="00B45CD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благотворительность - в размере фактически понесенных расходов, но не более 25% от облагаемого дохода за год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consultantplus://offline/ref=7410015C95837A98B17E147B0B6F2A1A6EEC1D32ED64DA8B2BDB304F63BD110A58DE1C2221D7V9P3H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1 п. 1 ст. 219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на обучение, лечение, добровольное личное страхование, добровольные взносы на пенсионное обеспечение (страхование), добровольное страхование жизни, дополнительные взносы на накопительную часть пенсии, прохождение независимой оценки своей квалификации, - в размере фактически понесенных расходов, но не более 120 000 руб. в год по всем видам расходов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consultantplus://offline/ref=7410015C95837A98B17E147B0B6F2A1A6EEC1D32ED64DA8B2BDB304F63BD110A58DE1C2626D7V9P7H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2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3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6 п. 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4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2 ст. 219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дорогостоящее лечение - в размере произведенных расходов без ограничения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consultantplus://offline/ref=7410015C95837A98B17E147B0B6F2A1A6EEC1D32ED64DA8B2BDB304F63BD110A58DE1C2D22D6V9P1H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3 п. 1 ст. 219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на обучение своих детей (подопечных) в размере не более 50 000 руб. на каждого ребенка. Эта сумма общая на обоих родителей (опекунов, попечителей)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consultantplus://offline/ref=7410015C95837A98B17E147B0B6F2A1A6EEC1D32ED64DA8B2BDB304F63BD110A58DE1C2626D7V9P7H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2 п. 1 ст. 219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7C774B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774B">
        <w:rPr>
          <w:rFonts w:ascii="Times New Roman" w:hAnsi="Times New Roman" w:cs="Times New Roman"/>
          <w:bCs/>
          <w:sz w:val="28"/>
          <w:szCs w:val="28"/>
          <w:u w:val="single"/>
        </w:rPr>
        <w:t>2.3. Размер имущественных вычетов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Имущественные вычеты предоставляются:</w:t>
      </w:r>
    </w:p>
    <w:p w:rsidR="000D63AE" w:rsidRPr="000D63AE" w:rsidRDefault="00283C6C" w:rsidP="00B45CD2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45CD2">
        <w:rPr>
          <w:rFonts w:ascii="Times New Roman" w:hAnsi="Times New Roman" w:cs="Times New Roman"/>
          <w:bCs/>
          <w:sz w:val="28"/>
          <w:szCs w:val="28"/>
        </w:rPr>
        <w:t>р</w:t>
      </w:r>
      <w:r w:rsidR="000D63AE" w:rsidRPr="000D63AE">
        <w:rPr>
          <w:rFonts w:ascii="Times New Roman" w:hAnsi="Times New Roman" w:cs="Times New Roman"/>
          <w:bCs/>
          <w:sz w:val="28"/>
          <w:szCs w:val="28"/>
        </w:rPr>
        <w:t xml:space="preserve">и продаже недвижимости, которая была в собственности меньше минимального срока владения, указанного в </w:t>
      </w:r>
      <w:hyperlink r:id="rId25" w:history="1"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ст. 217.1</w:t>
        </w:r>
      </w:hyperlink>
      <w:r w:rsidR="000D63AE" w:rsidRPr="000D63AE">
        <w:rPr>
          <w:rFonts w:ascii="Times New Roman" w:hAnsi="Times New Roman" w:cs="Times New Roman"/>
          <w:bCs/>
          <w:sz w:val="28"/>
          <w:szCs w:val="28"/>
        </w:rPr>
        <w:t xml:space="preserve"> НК РФ - в размере не </w:t>
      </w:r>
      <w:r w:rsidR="000D63AE" w:rsidRPr="000D63AE">
        <w:rPr>
          <w:rFonts w:ascii="Times New Roman" w:hAnsi="Times New Roman" w:cs="Times New Roman"/>
          <w:bCs/>
          <w:sz w:val="28"/>
          <w:szCs w:val="28"/>
        </w:rPr>
        <w:lastRenderedPageBreak/>
        <w:t>более 1 000 000 руб. в целом за год для жилья, земли, дач, и 250 000 руб. в целом за год для остальной недвижимости, либо в размере расходов, которые налогоплательщик понес при покупке этого имущества (</w:t>
      </w:r>
      <w:hyperlink r:id="rId26" w:history="1"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ст. 216</w:t>
        </w:r>
      </w:hyperlink>
      <w:r w:rsidR="000D63AE"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7" w:history="1">
        <w:proofErr w:type="spellStart"/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. 1 п. 1</w:t>
        </w:r>
      </w:hyperlink>
      <w:r w:rsidR="000D63AE"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8" w:history="1">
        <w:proofErr w:type="spellStart"/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. 1</w:t>
        </w:r>
      </w:hyperlink>
      <w:r w:rsidR="000D63AE"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9" w:history="1">
        <w:r w:rsidR="000D63AE" w:rsidRPr="000D63AE">
          <w:rPr>
            <w:rFonts w:ascii="Times New Roman" w:hAnsi="Times New Roman" w:cs="Times New Roman"/>
            <w:bCs/>
            <w:sz w:val="28"/>
            <w:szCs w:val="28"/>
          </w:rPr>
          <w:t>2 п. 2 ст. 220</w:t>
        </w:r>
      </w:hyperlink>
      <w:r w:rsidR="000D63AE"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при продаже иного имущества (кроме ценных бумаг), которое было в собственности меньше трех лет - в размере до 250 000 руб. в целом за год, либо в размере расходов, которые физлицо понесло при покупке этого имущества (</w:t>
      </w:r>
      <w:hyperlink r:id="rId30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ст. 216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1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1 п. 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2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3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2 п. 2 ст. 220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приобретении жилья (долей в нем), земельного участка, предназначенного для строительства жилья или на котором уже построено жилье - в размере фактически произведенных расходов на приобретение, но не свыше 2 000 000 руб. Если для покупки привлекались целевые кредиты (займы), то еще может быть предоставлен вычет по уплаченным процентам в пределах 3 000 000 руб.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consultantplus://offline/ref=7410015C95837A98B17E147B0B6F2A1A6EEC1D32ED64DA8B2BDB304F63BD110A58DE1C2D27DDV9P1H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3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4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4 п. 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5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1 п. 3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6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4 ст. 220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7C774B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774B">
        <w:rPr>
          <w:rFonts w:ascii="Times New Roman" w:hAnsi="Times New Roman" w:cs="Times New Roman"/>
          <w:bCs/>
          <w:sz w:val="28"/>
          <w:szCs w:val="28"/>
          <w:u w:val="single"/>
        </w:rPr>
        <w:t>2.4. Размер профессиональных вычетов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Профессиональные вычеты предоставляются:</w:t>
      </w:r>
    </w:p>
    <w:p w:rsidR="000D63AE" w:rsidRPr="000D63AE" w:rsidRDefault="000D63AE" w:rsidP="00B45CD2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 - в сумме произведенных и документально подтвержденных расходов, непосредственно связанных с извлечением доходов, либо в размере 20% от дохода при отсутствии подтверждающих документов (</w:t>
      </w:r>
      <w:hyperlink r:id="rId37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1 ст. 221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8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1 п. 1 ст. 227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  <w:bookmarkStart w:id="0" w:name="_GoBack"/>
      <w:bookmarkEnd w:id="0"/>
    </w:p>
    <w:p w:rsidR="000D63AE" w:rsidRPr="000D63AE" w:rsidRDefault="000D63AE" w:rsidP="00B45CD2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нотариусам, адвокатам и иным лицам, занимающимся частной практикой, - в сумме произведенных и документально подтвержденных расходов, непосредственно связанных с извлечением доходов (</w:t>
      </w:r>
      <w:hyperlink r:id="rId39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1 ст. 221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0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2 п. 1 ст. 227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налогоплательщикам, выполняющим работы (оказывающим услуги) по гражданско-правовым договорам, - в размере произведенных и документально подтвержденных расходов, непосредственно связанных с выполнением этих работ (оказанием услуг) (</w:t>
      </w:r>
      <w:hyperlink r:id="rId41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2 ст. 221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налогоплательщикам, получающим авторские вознаграждения, - в размере произведенных и документально подтвержденных расходов. При отсутствии подтверждающих документов вычеты предоставляются в пределах 20 - 40% от таких доходов в зависимости от вида авторского произведения (</w:t>
      </w:r>
      <w:hyperlink r:id="rId42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3 ст. 221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7C774B" w:rsidRDefault="000D63AE" w:rsidP="00B45CD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774B">
        <w:rPr>
          <w:rFonts w:ascii="Times New Roman" w:hAnsi="Times New Roman" w:cs="Times New Roman"/>
          <w:bCs/>
          <w:sz w:val="28"/>
          <w:szCs w:val="28"/>
          <w:u w:val="single"/>
        </w:rPr>
        <w:t>2.5. Размер инвестиционных вычетов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Размеры инвестиционных вычетов определяются следующим образом:</w:t>
      </w:r>
    </w:p>
    <w:p w:rsidR="000D63AE" w:rsidRPr="000D63AE" w:rsidRDefault="000D63AE" w:rsidP="00B45CD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вычеты на прибыль, полученную в налоговом периоде от продажи (погашения) ценных бумаг, обращающихся на ОРЦБ, находившихся в собственности более трех лет, рассчитываются по формуле: 3 000 000 руб. x </w:t>
      </w:r>
      <w:hyperlink r:id="rId43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коэффициент срока нахождения в собственности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ценных бумаг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consultantplus://offline/ref=7410015C95837A98B17E147B0B6F2A1A6EEC1D32ED64DA8B2BDB304F63BD110A58DE1C2C26DBV9P5H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1 п. 1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4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2 п. 2 ст. 219.1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вычеты по индивидуальному инвестиционному счету предоставляются либо в размере фактически внесенных на этот счет средств в налоговом периоде (но не более 400 000 руб.), либо в размере прибыли от операций по этому счету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consultantplus://offline/ref=7410015C95837A98B17E147B0B6F2A1A6EEC1D32ED64DA8B2BDB304F63BD110A58DE1C2C26DBV9P4H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2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5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3 п. 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6" w:history="1">
        <w:proofErr w:type="spellStart"/>
        <w:r w:rsidRPr="000D63AE">
          <w:rPr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0D63AE">
          <w:rPr>
            <w:rFonts w:ascii="Times New Roman" w:hAnsi="Times New Roman" w:cs="Times New Roman"/>
            <w:bCs/>
            <w:sz w:val="28"/>
            <w:szCs w:val="28"/>
          </w:rPr>
          <w:t>. 1 п. 3 ст. 219.1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7C774B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774B">
        <w:rPr>
          <w:rFonts w:ascii="Times New Roman" w:hAnsi="Times New Roman" w:cs="Times New Roman"/>
          <w:bCs/>
          <w:sz w:val="28"/>
          <w:szCs w:val="28"/>
          <w:u w:val="single"/>
        </w:rPr>
        <w:t>2.6. Размер вычетов при переносе убытков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Вычеты при переносе убытков предоставляются по доходам:</w:t>
      </w:r>
    </w:p>
    <w:p w:rsidR="000D63AE" w:rsidRPr="000D63AE" w:rsidRDefault="000D63AE" w:rsidP="00B45CD2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операций с ценными бумагами, обращающимися на организованном рынке ценных бумаг, - в размере убытков от таких операций, полученных в предыдущих периодах, но не больше размера налоговой базы по таким операциям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consultantplus://offline/ref=7410015C95837A98B17E147B0B6F2A1A6EEC1D32ED64DA8B2BDB304F63BD110A58DE1C2124DAV9P4H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1 п. 2 ст. 220.1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операций с производными финансовыми инструментами, обращающимися на организованном рынке, - в размере убытков от таких операций, полученных в предыдущих периодах, но не больше размера налоговой базы по таким операциям (</w:t>
      </w:r>
      <w:proofErr w:type="spellStart"/>
      <w:r w:rsidRPr="000D63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0D63AE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consultantplus://offline/ref=7410015C95837A98B17E147B0B6F2A1A6EEC1D32ED64DA8B2BDB304F63BD110A58DE1C2420DD93V8P6H </w:instrTex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0D63A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D63AE">
        <w:rPr>
          <w:rFonts w:ascii="Times New Roman" w:hAnsi="Times New Roman" w:cs="Times New Roman"/>
          <w:bCs/>
          <w:sz w:val="28"/>
          <w:szCs w:val="28"/>
        </w:rPr>
        <w:t>. 2 п. 2 ст. 220.1</w:t>
      </w:r>
      <w:r w:rsidRPr="000D63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от участия в инвестиционном товариществе - в размере убытков от операций инвестиционных товариществ, полученных в предыдущих периодах, но не больше размера налоговой базы по таким операциям (</w:t>
      </w:r>
      <w:hyperlink r:id="rId47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п. 1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8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2 ст. 220.2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365C83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5C83">
        <w:rPr>
          <w:rFonts w:ascii="Times New Roman" w:hAnsi="Times New Roman" w:cs="Times New Roman"/>
          <w:b/>
          <w:bCs/>
          <w:sz w:val="28"/>
          <w:szCs w:val="28"/>
        </w:rPr>
        <w:t>3. Документы для предоставления вычета по НДФЛ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Для предоставления вычета по НДФЛ работник должен представить заявление и подтверждающие документы. Конкретный перечень документов зависит от вида вычета:</w:t>
      </w:r>
    </w:p>
    <w:p w:rsidR="000D63AE" w:rsidRPr="00365C83" w:rsidRDefault="000D63AE" w:rsidP="00B45CD2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83">
        <w:rPr>
          <w:rFonts w:ascii="Times New Roman" w:hAnsi="Times New Roman" w:cs="Times New Roman"/>
          <w:bCs/>
          <w:sz w:val="28"/>
          <w:szCs w:val="28"/>
        </w:rPr>
        <w:t>для вычета на детей это может быть, например, свидетельство о рождении (</w:t>
      </w:r>
      <w:hyperlink r:id="rId49" w:history="1">
        <w:r w:rsidRPr="00365C83">
          <w:rPr>
            <w:rFonts w:ascii="Times New Roman" w:hAnsi="Times New Roman" w:cs="Times New Roman"/>
            <w:bCs/>
            <w:sz w:val="28"/>
            <w:szCs w:val="28"/>
          </w:rPr>
          <w:t>п. 3 ст. 218</w:t>
        </w:r>
      </w:hyperlink>
      <w:r w:rsidRPr="00365C83">
        <w:rPr>
          <w:rFonts w:ascii="Times New Roman" w:hAnsi="Times New Roman" w:cs="Times New Roman"/>
          <w:bCs/>
          <w:sz w:val="28"/>
          <w:szCs w:val="28"/>
        </w:rPr>
        <w:t xml:space="preserve"> НК РФ</w:t>
      </w:r>
      <w:r w:rsidR="00365C83">
        <w:rPr>
          <w:rFonts w:ascii="Times New Roman" w:hAnsi="Times New Roman" w:cs="Times New Roman"/>
          <w:bCs/>
          <w:sz w:val="28"/>
          <w:szCs w:val="28"/>
        </w:rPr>
        <w:t>)</w:t>
      </w:r>
    </w:p>
    <w:p w:rsidR="000D63AE" w:rsidRPr="00365C83" w:rsidRDefault="000D63AE" w:rsidP="00B45CD2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C83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365C83">
        <w:rPr>
          <w:rFonts w:ascii="Times New Roman" w:hAnsi="Times New Roman" w:cs="Times New Roman"/>
          <w:bCs/>
          <w:sz w:val="28"/>
          <w:szCs w:val="28"/>
        </w:rPr>
        <w:t xml:space="preserve"> вычета "на себя" в связи с инвалидностью это может быть справка об установлении инвалидности (</w:t>
      </w:r>
      <w:hyperlink r:id="rId50" w:history="1">
        <w:r w:rsidRPr="00365C83">
          <w:rPr>
            <w:rFonts w:ascii="Times New Roman" w:hAnsi="Times New Roman" w:cs="Times New Roman"/>
            <w:bCs/>
            <w:sz w:val="28"/>
            <w:szCs w:val="28"/>
          </w:rPr>
          <w:t>п. 3 ст. 218</w:t>
        </w:r>
      </w:hyperlink>
      <w:r w:rsidR="00365C83" w:rsidRPr="00365C83">
        <w:rPr>
          <w:rFonts w:ascii="Times New Roman" w:hAnsi="Times New Roman" w:cs="Times New Roman"/>
          <w:bCs/>
          <w:sz w:val="28"/>
          <w:szCs w:val="28"/>
        </w:rPr>
        <w:t xml:space="preserve"> НК РФ) </w:t>
      </w:r>
    </w:p>
    <w:p w:rsidR="000D63AE" w:rsidRPr="00283C6C" w:rsidRDefault="000D63AE" w:rsidP="00B45CD2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социальных вычетов на обучение, лечение и страхование жизни потребуется уведомление из налоговой инспекции, а для "пенсионных" вычетов - документы, подтверждающие расходы работника на уплату взносов (</w:t>
      </w:r>
      <w:hyperlink r:id="rId51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2 ст. 219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3521F4" w:rsidRDefault="000D63AE" w:rsidP="00B45CD2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3AE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имущественного вычета при покупке жилья и уплате процентов по целевым кредитам от работника нужно получить уведомление из налоговой инспекции с суммой вычета (</w:t>
      </w:r>
      <w:hyperlink r:id="rId52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8 ст. 220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РФ);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3521F4" w:rsidRDefault="000D63AE" w:rsidP="00B45CD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21F4">
        <w:rPr>
          <w:rFonts w:ascii="Times New Roman" w:hAnsi="Times New Roman" w:cs="Times New Roman"/>
          <w:b/>
          <w:bCs/>
          <w:sz w:val="28"/>
          <w:szCs w:val="28"/>
        </w:rPr>
        <w:t>4. Как предоставляются вычеты по НДФЛ, если нет дохода</w:t>
      </w:r>
    </w:p>
    <w:p w:rsid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Вычет в этом случае по общему правилу не предоставляется. Чтобы предоставить вычеты по НДФЛ, физлицу должен быть выплачен доход, подлежащий обложению НДФЛ по ставке 13% (за исключением дивидендов) (</w:t>
      </w:r>
      <w:hyperlink r:id="rId53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3 ст. 210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4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1 ст. 224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283C6C" w:rsidRPr="00283C6C" w:rsidRDefault="00283C6C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D63AE" w:rsidRPr="000D63AE" w:rsidRDefault="00365C83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0D63AE" w:rsidRPr="000D63AE">
        <w:rPr>
          <w:rFonts w:ascii="Times New Roman" w:hAnsi="Times New Roman" w:cs="Times New Roman"/>
          <w:bCs/>
          <w:sz w:val="28"/>
          <w:szCs w:val="28"/>
        </w:rPr>
        <w:t>. Имущественный вычет на покупку жилья при отсутствии дохода</w:t>
      </w:r>
    </w:p>
    <w:p w:rsidR="000D63AE" w:rsidRP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>Имущественный вычет на покупку жилья предоставляется путем уменьшения дохода, облагаемого НДФЛ. Поэтому если в течение года дохода нет или его недостаточно для предоставления вычета в полном размере, то вычет переносится на следующие годы до полного его использования (</w:t>
      </w:r>
      <w:hyperlink r:id="rId55" w:history="1">
        <w:r w:rsidRPr="000D63AE">
          <w:rPr>
            <w:rFonts w:ascii="Times New Roman" w:hAnsi="Times New Roman" w:cs="Times New Roman"/>
            <w:bCs/>
            <w:sz w:val="28"/>
            <w:szCs w:val="28"/>
          </w:rPr>
          <w:t>п. 9 ст. 220</w:t>
        </w:r>
      </w:hyperlink>
      <w:r w:rsidRPr="000D63AE"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:rsidR="000D63AE" w:rsidRPr="000D63AE" w:rsidRDefault="000D63AE" w:rsidP="00B45C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Pr="000D63AE" w:rsidRDefault="00365C83" w:rsidP="00B45CD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0D63AE" w:rsidRPr="000D63AE">
        <w:rPr>
          <w:rFonts w:ascii="Times New Roman" w:hAnsi="Times New Roman" w:cs="Times New Roman"/>
          <w:bCs/>
          <w:sz w:val="28"/>
          <w:szCs w:val="28"/>
        </w:rPr>
        <w:t>. Социальные вычеты при отсутствии доходов</w:t>
      </w:r>
    </w:p>
    <w:p w:rsidR="000D63AE" w:rsidRDefault="000D63AE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AE">
        <w:rPr>
          <w:rFonts w:ascii="Times New Roman" w:hAnsi="Times New Roman" w:cs="Times New Roman"/>
          <w:bCs/>
          <w:sz w:val="28"/>
          <w:szCs w:val="28"/>
        </w:rPr>
        <w:t xml:space="preserve">Социальные вычеты предоставляются за счет уменьшения облагаемого НДФЛ дохода. Поэтому, если в течение года доход физлицу не выплачивается или он меньше, чем сумма социального вычета, неиспользованный вычет </w:t>
      </w:r>
      <w:r w:rsidR="00365C83">
        <w:rPr>
          <w:rFonts w:ascii="Times New Roman" w:hAnsi="Times New Roman" w:cs="Times New Roman"/>
          <w:bCs/>
          <w:sz w:val="28"/>
          <w:szCs w:val="28"/>
        </w:rPr>
        <w:t>на следующий год не переносится.</w:t>
      </w:r>
    </w:p>
    <w:p w:rsidR="00283C6C" w:rsidRPr="000D63AE" w:rsidRDefault="00283C6C" w:rsidP="00B45CD2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AE" w:rsidRDefault="00283C6C" w:rsidP="00B45C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C6C"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 УФНС России по Тверской области:</w:t>
      </w:r>
    </w:p>
    <w:p w:rsidR="00283C6C" w:rsidRPr="00283C6C" w:rsidRDefault="00283C6C" w:rsidP="00B45C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C6C" w:rsidRPr="00283C6C" w:rsidRDefault="00283C6C" w:rsidP="00B45C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8  (4822)   50-67-19</w:t>
      </w:r>
    </w:p>
    <w:sectPr w:rsidR="00283C6C" w:rsidRPr="00283C6C" w:rsidSect="007F1C0C">
      <w:headerReference w:type="default" r:id="rId5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5E" w:rsidRDefault="00C06B5E" w:rsidP="00365C83">
      <w:pPr>
        <w:spacing w:after="0" w:line="240" w:lineRule="auto"/>
      </w:pPr>
      <w:r>
        <w:separator/>
      </w:r>
    </w:p>
  </w:endnote>
  <w:endnote w:type="continuationSeparator" w:id="0">
    <w:p w:rsidR="00C06B5E" w:rsidRDefault="00C06B5E" w:rsidP="0036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5E" w:rsidRDefault="00C06B5E" w:rsidP="00365C83">
      <w:pPr>
        <w:spacing w:after="0" w:line="240" w:lineRule="auto"/>
      </w:pPr>
      <w:r>
        <w:separator/>
      </w:r>
    </w:p>
  </w:footnote>
  <w:footnote w:type="continuationSeparator" w:id="0">
    <w:p w:rsidR="00C06B5E" w:rsidRDefault="00C06B5E" w:rsidP="0036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3" w:rsidRDefault="00365C83">
    <w:pPr>
      <w:pStyle w:val="a5"/>
    </w:pPr>
  </w:p>
  <w:p w:rsidR="00365C83" w:rsidRDefault="00365C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9">
    <w:nsid w:val="1FDA23D1"/>
    <w:multiLevelType w:val="hybridMultilevel"/>
    <w:tmpl w:val="71E2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8C"/>
    <w:rsid w:val="000B45BF"/>
    <w:rsid w:val="000C66C6"/>
    <w:rsid w:val="000D63AE"/>
    <w:rsid w:val="000F294F"/>
    <w:rsid w:val="001C75A3"/>
    <w:rsid w:val="001F3AEF"/>
    <w:rsid w:val="00207789"/>
    <w:rsid w:val="00283C6C"/>
    <w:rsid w:val="003521F4"/>
    <w:rsid w:val="00365C83"/>
    <w:rsid w:val="003D5A79"/>
    <w:rsid w:val="004B009F"/>
    <w:rsid w:val="004C2BD2"/>
    <w:rsid w:val="00501B28"/>
    <w:rsid w:val="0052080A"/>
    <w:rsid w:val="005C7206"/>
    <w:rsid w:val="005E6B8D"/>
    <w:rsid w:val="00677900"/>
    <w:rsid w:val="00734EDC"/>
    <w:rsid w:val="007618E2"/>
    <w:rsid w:val="00783E43"/>
    <w:rsid w:val="007C774B"/>
    <w:rsid w:val="007F1C0C"/>
    <w:rsid w:val="00836038"/>
    <w:rsid w:val="008B19C9"/>
    <w:rsid w:val="0091449B"/>
    <w:rsid w:val="00943DDC"/>
    <w:rsid w:val="009556B0"/>
    <w:rsid w:val="009D11D7"/>
    <w:rsid w:val="009E08FB"/>
    <w:rsid w:val="00A469D7"/>
    <w:rsid w:val="00AB3476"/>
    <w:rsid w:val="00B04732"/>
    <w:rsid w:val="00B45CD2"/>
    <w:rsid w:val="00C06B5E"/>
    <w:rsid w:val="00C7054F"/>
    <w:rsid w:val="00C7107B"/>
    <w:rsid w:val="00D6545E"/>
    <w:rsid w:val="00E1478C"/>
    <w:rsid w:val="00E15161"/>
    <w:rsid w:val="00E3343F"/>
    <w:rsid w:val="00E64F50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85CE5-A1AA-4A16-A3E0-79D1E66A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83"/>
  </w:style>
  <w:style w:type="paragraph" w:styleId="a7">
    <w:name w:val="footer"/>
    <w:basedOn w:val="a"/>
    <w:link w:val="a8"/>
    <w:uiPriority w:val="99"/>
    <w:unhideWhenUsed/>
    <w:rsid w:val="0036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83"/>
  </w:style>
  <w:style w:type="paragraph" w:styleId="a9">
    <w:name w:val="List Paragraph"/>
    <w:basedOn w:val="a"/>
    <w:uiPriority w:val="34"/>
    <w:qFormat/>
    <w:rsid w:val="007C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10015C95837A98B17E147B0B6F2A1A6EEC1D32ED64DA8B2BDB304F63BD110A58DE1C2423DE9483V5P4H" TargetMode="External"/><Relationship Id="rId18" Type="http://schemas.openxmlformats.org/officeDocument/2006/relationships/hyperlink" Target="consultantplus://offline/ref=7410015C95837A98B17E147B0B6F2A1A6EEC1D32ED64DA8B2BDB304F63BD110A58DE1C2227DDV9P4H" TargetMode="External"/><Relationship Id="rId26" Type="http://schemas.openxmlformats.org/officeDocument/2006/relationships/hyperlink" Target="consultantplus://offline/ref=7410015C95837A98B17E147B0B6F2A1A6EEC1D32ED64DA8B2BDB304F63BD110A58DE1C2423DE9584V5P4H" TargetMode="External"/><Relationship Id="rId39" Type="http://schemas.openxmlformats.org/officeDocument/2006/relationships/hyperlink" Target="consultantplus://offline/ref=7410015C95837A98B17E147B0B6F2A1A6EEC1D32ED64DA8B2BDB304F63BD110A58DE1C2423DE9480V5P5H" TargetMode="External"/><Relationship Id="rId21" Type="http://schemas.openxmlformats.org/officeDocument/2006/relationships/hyperlink" Target="consultantplus://offline/ref=7410015C95837A98B17E147B0B6F2A1A6EEC1D32ED64DA8B2BDB304F63BD110A58DE1C2423DE9486V5PAH" TargetMode="External"/><Relationship Id="rId34" Type="http://schemas.openxmlformats.org/officeDocument/2006/relationships/hyperlink" Target="consultantplus://offline/ref=7410015C95837A98B17E147B0B6F2A1A6EEC1D32ED64DA8B2BDB304F63BD110A58DE1C2D27DDV9P0H" TargetMode="External"/><Relationship Id="rId42" Type="http://schemas.openxmlformats.org/officeDocument/2006/relationships/hyperlink" Target="consultantplus://offline/ref=7410015C95837A98B17E147B0B6F2A1A6EEC1D32ED64DA8B2BDB304F63BD110A58DE1C2421DD91V8P6H" TargetMode="External"/><Relationship Id="rId47" Type="http://schemas.openxmlformats.org/officeDocument/2006/relationships/hyperlink" Target="consultantplus://offline/ref=7410015C95837A98B17E147B0B6F2A1A6EEC1D32ED64DA8B2BDB304F63BD110A58DE1C2227DDV9P3H" TargetMode="External"/><Relationship Id="rId50" Type="http://schemas.openxmlformats.org/officeDocument/2006/relationships/hyperlink" Target="consultantplus://offline/ref=7410015C95837A98B17E147B0B6F2A1A6EEC1D32ED64DA8B2BDB304F63BD110A58DE1C242AVDPEH" TargetMode="External"/><Relationship Id="rId55" Type="http://schemas.openxmlformats.org/officeDocument/2006/relationships/hyperlink" Target="consultantplus://offline/ref=7410015C95837A98B17E147B0B6F2A1A6EEC1D32ED64DA8B2BDB304F63BD110A58DE1C2D27D8V9P5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10015C95837A98B17E147B0B6F2A1A6EEC1D32ED64DA8B2BDB304F63BD110A58DE1C2423DE9480V5P7H" TargetMode="External"/><Relationship Id="rId29" Type="http://schemas.openxmlformats.org/officeDocument/2006/relationships/hyperlink" Target="consultantplus://offline/ref=7410015C95837A98B17E147B0B6F2A1A6EEC1D32ED64DA8B2BDB304F63BD110A58DE1C2D27DCV9P7H" TargetMode="External"/><Relationship Id="rId11" Type="http://schemas.openxmlformats.org/officeDocument/2006/relationships/hyperlink" Target="consultantplus://offline/ref=7410015C95837A98B17E147B0B6F2A1A6EEC1D32ED64DA8B2BDB304F63BD110A58DE1C2423DE9685V5P0H" TargetMode="External"/><Relationship Id="rId24" Type="http://schemas.openxmlformats.org/officeDocument/2006/relationships/hyperlink" Target="consultantplus://offline/ref=7410015C95837A98B17E147B0B6F2A1A6EEC1D32ED64DA8B2BDB304F63BD110A58DE1C2420D79FV8P5H" TargetMode="External"/><Relationship Id="rId32" Type="http://schemas.openxmlformats.org/officeDocument/2006/relationships/hyperlink" Target="consultantplus://offline/ref=7410015C95837A98B17E147B0B6F2A1A6EEC1D32ED64DA8B2BDB304F63BD110A58DE1C2422D890V8P3H" TargetMode="External"/><Relationship Id="rId37" Type="http://schemas.openxmlformats.org/officeDocument/2006/relationships/hyperlink" Target="consultantplus://offline/ref=7410015C95837A98B17E147B0B6F2A1A6EEC1D32ED64DA8B2BDB304F63BD110A58DE1C2423DE9480V5P5H" TargetMode="External"/><Relationship Id="rId40" Type="http://schemas.openxmlformats.org/officeDocument/2006/relationships/hyperlink" Target="consultantplus://offline/ref=7410015C95837A98B17E147B0B6F2A1A6EEC1D32ED64DA8B2BDB304F63BD110A58DE1C2623DDV9P7H" TargetMode="External"/><Relationship Id="rId45" Type="http://schemas.openxmlformats.org/officeDocument/2006/relationships/hyperlink" Target="consultantplus://offline/ref=7410015C95837A98B17E147B0B6F2A1A6EEC1D32ED64DA8B2BDB304F63BD110A58DE1C2421DC93V8P7H" TargetMode="External"/><Relationship Id="rId53" Type="http://schemas.openxmlformats.org/officeDocument/2006/relationships/hyperlink" Target="consultantplus://offline/ref=7410015C95837A98B17E147B0B6F2A1A6EEC1D32ED64DA8B2BDB304F63BD110A58DE1C2423DE9685V5P2H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7410015C95837A98B17E147B0B6F2A1A6EEC1D32ED64DA8B2BDB304F63BD110A58DE1C2423DE9487V5P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0015C95837A98B17E147B0B6F2A1A6EEC1D32ED64DA8B2BDB304F63BD110A58DE1C2423DE9383V5P0H" TargetMode="External"/><Relationship Id="rId14" Type="http://schemas.openxmlformats.org/officeDocument/2006/relationships/hyperlink" Target="consultantplus://offline/ref=7410015C95837A98B17E147B0B6F2A1A6EEC1D32ED64DA8B2BDB304F63BD110A58DE1C2C26DBV9P7H" TargetMode="External"/><Relationship Id="rId22" Type="http://schemas.openxmlformats.org/officeDocument/2006/relationships/hyperlink" Target="consultantplus://offline/ref=7410015C95837A98B17E147B0B6F2A1A6EEC1D32ED64DA8B2BDB304F63BD110A58DE1C2421DD93V8P4H" TargetMode="External"/><Relationship Id="rId27" Type="http://schemas.openxmlformats.org/officeDocument/2006/relationships/hyperlink" Target="consultantplus://offline/ref=7410015C95837A98B17E147B0B6F2A1A6EEC1D32ED64DA8B2BDB304F63BD110A58DE1C2422D890V8P7H" TargetMode="External"/><Relationship Id="rId30" Type="http://schemas.openxmlformats.org/officeDocument/2006/relationships/hyperlink" Target="consultantplus://offline/ref=7410015C95837A98B17E147B0B6F2A1A6EEC1D32ED64DA8B2BDB304F63BD110A58DE1C2423DE9584V5P4H" TargetMode="External"/><Relationship Id="rId35" Type="http://schemas.openxmlformats.org/officeDocument/2006/relationships/hyperlink" Target="consultantplus://offline/ref=7410015C95837A98B17E147B0B6F2A1A6EEC1D32ED64DA8B2BDB304F63BD110A58DE1C2D27DCV9PFH" TargetMode="External"/><Relationship Id="rId43" Type="http://schemas.openxmlformats.org/officeDocument/2006/relationships/hyperlink" Target="consultantplus://offline/ref=7410015C95837A98B17E147B0B6F2A1A6EEC1D32ED64DA8B2BDB304F63BD110A58DE1C2C26DBV9PFH" TargetMode="External"/><Relationship Id="rId48" Type="http://schemas.openxmlformats.org/officeDocument/2006/relationships/hyperlink" Target="consultantplus://offline/ref=7410015C95837A98B17E147B0B6F2A1A6EEC1D32ED64DA8B2BDB304F63BD110A58DE1C2227DDV9P1H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7410015C95837A98B17E147B0B6F2A1A6EEC1D32ED64DA8B2BDB304F63BD110A58DE1C2423DE9685V5P2H" TargetMode="External"/><Relationship Id="rId51" Type="http://schemas.openxmlformats.org/officeDocument/2006/relationships/hyperlink" Target="consultantplus://offline/ref=7410015C95837A98B17E147B0B6F2A1A6EEC1D32ED64DA8B2BDB304F63BD110A58DE1C2422D891V8P4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410015C95837A98B17E147B0B6F2A1A6EEC1D32ED64DA8B2BDB304F63BD110A58DE1C2423DE9487V5P3H" TargetMode="External"/><Relationship Id="rId17" Type="http://schemas.openxmlformats.org/officeDocument/2006/relationships/hyperlink" Target="consultantplus://offline/ref=7410015C95837A98B17E147B0B6F2A1A6EEC1D32ED64DA8B2BDB304F63BD110A58DE1C2420DD94V8P0H" TargetMode="External"/><Relationship Id="rId25" Type="http://schemas.openxmlformats.org/officeDocument/2006/relationships/hyperlink" Target="consultantplus://offline/ref=7410015C95837A98B17E147B0B6F2A1A6EEC1D32ED64DA8B2BDB304F63BD110A58DE1C2422D892V8P7H" TargetMode="External"/><Relationship Id="rId33" Type="http://schemas.openxmlformats.org/officeDocument/2006/relationships/hyperlink" Target="consultantplus://offline/ref=7410015C95837A98B17E147B0B6F2A1A6EEC1D32ED64DA8B2BDB304F63BD110A58DE1C2D27DCV9P7H" TargetMode="External"/><Relationship Id="rId38" Type="http://schemas.openxmlformats.org/officeDocument/2006/relationships/hyperlink" Target="consultantplus://offline/ref=7410015C95837A98B17E147B0B6F2A1A6EEC1D32ED64DA8B2BDB304F63BD110A58DE1C2423DE9380V5P4H" TargetMode="External"/><Relationship Id="rId46" Type="http://schemas.openxmlformats.org/officeDocument/2006/relationships/hyperlink" Target="consultantplus://offline/ref=7410015C95837A98B17E147B0B6F2A1A6EEC1D32ED64DA8B2BDB304F63BD110A58DE1C2C26D9V9P6H" TargetMode="External"/><Relationship Id="rId20" Type="http://schemas.openxmlformats.org/officeDocument/2006/relationships/hyperlink" Target="consultantplus://offline/ref=7410015C95837A98B17E147B0B6F2A1A6EEC1D32ED64DA8B2BDB304F63BD110A58DE1C2423DE9480V5P7H" TargetMode="External"/><Relationship Id="rId41" Type="http://schemas.openxmlformats.org/officeDocument/2006/relationships/hyperlink" Target="consultantplus://offline/ref=7410015C95837A98B17E147B0B6F2A1A6EEC1D32ED64DA8B2BDB304F63BD110A58DE1C2423DE948FV5P3H" TargetMode="External"/><Relationship Id="rId54" Type="http://schemas.openxmlformats.org/officeDocument/2006/relationships/hyperlink" Target="consultantplus://offline/ref=7410015C95837A98B17E147B0B6F2A1A6EEC1D32ED64DA8B2BDB304F63BD110A58DE1C2423DE9383V5P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410015C95837A98B17E147B0B6F2A1A6EEC1D32ED64DA8B2BDB304F63BD110A58DE1C2D27DDV9P5H" TargetMode="External"/><Relationship Id="rId23" Type="http://schemas.openxmlformats.org/officeDocument/2006/relationships/hyperlink" Target="consultantplus://offline/ref=7410015C95837A98B17E147B0B6F2A1A6EEC1D32ED64DA8B2BDB304F63BD110A58DE1C2420DD94V8P2H" TargetMode="External"/><Relationship Id="rId28" Type="http://schemas.openxmlformats.org/officeDocument/2006/relationships/hyperlink" Target="consultantplus://offline/ref=7410015C95837A98B17E147B0B6F2A1A6EEC1D32ED64DA8B2BDB304F63BD110A58DE1C2422D890V8P6H" TargetMode="External"/><Relationship Id="rId36" Type="http://schemas.openxmlformats.org/officeDocument/2006/relationships/hyperlink" Target="consultantplus://offline/ref=7410015C95837A98B17E147B0B6F2A1A6EEC1D32ED64DA8B2BDB304F63BD110A58DE1C2D27D9V9P5H" TargetMode="External"/><Relationship Id="rId49" Type="http://schemas.openxmlformats.org/officeDocument/2006/relationships/hyperlink" Target="consultantplus://offline/ref=7410015C95837A98B17E147B0B6F2A1A6EEC1D32ED64DA8B2BDB304F63BD110A58DE1C242AVDPE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410015C95837A98B17E147B0B6F2A1A6EEC1D32ED64DA8B2BDB304F63BD110A58DE1C2423DE9685V5P2H" TargetMode="External"/><Relationship Id="rId31" Type="http://schemas.openxmlformats.org/officeDocument/2006/relationships/hyperlink" Target="consultantplus://offline/ref=7410015C95837A98B17E147B0B6F2A1A6EEC1D32ED64DA8B2BDB304F63BD110A58DE1C2422D890V8P7H" TargetMode="External"/><Relationship Id="rId44" Type="http://schemas.openxmlformats.org/officeDocument/2006/relationships/hyperlink" Target="consultantplus://offline/ref=7410015C95837A98B17E147B0B6F2A1A6EEC1D32ED64DA8B2BDB304F63BD110A58DE1C2C26DBV9P0H" TargetMode="External"/><Relationship Id="rId52" Type="http://schemas.openxmlformats.org/officeDocument/2006/relationships/hyperlink" Target="consultantplus://offline/ref=7410015C95837A98B17E147B0B6F2A1A6EEC1D32ED64DA8B2BDB304F63BD110A58DE1C2D27D9V9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B92E-B4EB-4CDF-A1FF-F03A06F8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Епишина Людмила Александровна</dc:creator>
  <cp:lastModifiedBy>User</cp:lastModifiedBy>
  <cp:revision>22</cp:revision>
  <cp:lastPrinted>2018-03-15T12:56:00Z</cp:lastPrinted>
  <dcterms:created xsi:type="dcterms:W3CDTF">2018-01-22T09:08:00Z</dcterms:created>
  <dcterms:modified xsi:type="dcterms:W3CDTF">2018-03-15T12:58:00Z</dcterms:modified>
</cp:coreProperties>
</file>